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drawing>
          <wp:inline distT="0" distB="0" distL="0" distR="0">
            <wp:extent cx="6378575" cy="9200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92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shd w:fill="FFFFFF" w:val="clear"/>
        <w:bidi w:val="0"/>
        <w:spacing w:lineRule="auto" w:line="360"/>
        <w:ind w:left="20" w:right="20" w:firstLine="320"/>
        <w:jc w:val="both"/>
        <w:rPr/>
      </w:pPr>
      <w:r>
        <w:rPr>
          <w:sz w:val="24"/>
          <w:szCs w:val="24"/>
        </w:rPr>
        <w:t xml:space="preserve">со сведениями конфиденциального характера), работодатель вправе применить предусмотренные ст. 192 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val="en-US" w:eastAsia="en-US"/>
        </w:rPr>
        <w:t>K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дисциплинарные взыскания (замечание, выговор, увольнение по </w:t>
      </w:r>
      <w:r>
        <w:rPr>
          <w:sz w:val="24"/>
          <w:szCs w:val="24"/>
          <w:lang w:eastAsia="en-US"/>
        </w:rPr>
        <w:t>соответствующим</w:t>
      </w:r>
      <w:r>
        <w:rPr>
          <w:sz w:val="24"/>
          <w:szCs w:val="24"/>
        </w:rPr>
        <w:t xml:space="preserve"> основаниям) в порядке, установленном статьей 193 ТК РФ.</w:t>
      </w:r>
    </w:p>
    <w:p>
      <w:pPr>
        <w:pStyle w:val="Style17"/>
        <w:shd w:fill="FFFFFF" w:val="clear"/>
        <w:bidi w:val="0"/>
        <w:spacing w:lineRule="auto" w:line="360"/>
        <w:ind w:left="20" w:right="20" w:firstLine="320"/>
        <w:jc w:val="both"/>
        <w:rPr/>
      </w:pPr>
      <w:r>
        <w:rPr>
          <w:sz w:val="24"/>
          <w:szCs w:val="24"/>
        </w:rPr>
        <w:t>За разглашение охраняемой законом тайны (государственной, коммерческой, служебной и иной), ставшей известной работнику в связи с выполнением им своих трудовых обязанностей, может последовать расторжение трудового договора (см. п.п. "в" п. 6 ст. 81 ТК). Кроме того, на работников, разгласивших служебную или коммерческую тайну вопреки трудовому договору, может быть возложена обязанность возместить причиненные этим убытки (см. ст. 8 ч. 2 ст. 139 ТК РФ; п. 7 ч. 1 ст. 243 ТК).</w:t>
      </w:r>
    </w:p>
    <w:p>
      <w:pPr>
        <w:pStyle w:val="51"/>
        <w:shd w:fill="FFFFFF" w:val="clear"/>
        <w:bidi w:val="0"/>
        <w:spacing w:lineRule="auto" w:line="360"/>
        <w:ind w:left="20" w:right="0" w:firstLine="320"/>
        <w:rPr/>
      </w:pPr>
      <w:r>
        <w:rPr>
          <w:sz w:val="24"/>
          <w:szCs w:val="24"/>
        </w:rPr>
        <w:t>2.1.2. Административная ответственность</w:t>
      </w:r>
    </w:p>
    <w:p>
      <w:pPr>
        <w:pStyle w:val="Style17"/>
        <w:shd w:fill="FFFFFF" w:val="clear"/>
        <w:bidi w:val="0"/>
        <w:spacing w:lineRule="auto" w:line="360"/>
        <w:ind w:left="20" w:right="20" w:firstLine="320"/>
        <w:jc w:val="both"/>
        <w:rPr/>
      </w:pPr>
      <w:r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</w:rPr>
        <w:t>соответствии со ст. 13.11 КоАП РФ, предусматривающей ответственность за нарушение установленного законом порядка сбора, хранения, использования или распространения информации о гражданах (персональных данных) накладывается административное взыскание. Нарушение данной нормы влечет за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собой предупреждение или наложение штрафа в размере: на граждан - от 300 до 500 рублей; должностных лип - от 500 до 1000 рублей; юридических лиц - от 5 тысяч до</w:t>
      </w:r>
      <w:r>
        <w:rPr>
          <w:rStyle w:val="9pt"/>
          <w:rFonts w:eastAsia="Arial Unicode MS" w:cs="Times New Roman"/>
          <w:sz w:val="24"/>
          <w:szCs w:val="24"/>
          <w:lang w:val="ru-RU" w:eastAsia="ru-RU" w:bidi="ar-SA"/>
        </w:rPr>
        <w:t xml:space="preserve"> 10</w:t>
      </w:r>
      <w:r>
        <w:rPr>
          <w:sz w:val="24"/>
          <w:szCs w:val="24"/>
        </w:rPr>
        <w:t xml:space="preserve"> тысяч рублей (в ред. Федерального закона </w:t>
      </w:r>
      <w:r>
        <w:rPr>
          <w:sz w:val="24"/>
          <w:szCs w:val="24"/>
          <w:lang w:val="en-US" w:eastAsia="en-US"/>
        </w:rPr>
        <w:t>o</w:t>
      </w:r>
      <w:r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</w:rPr>
        <w:t>22.06.2007 N 116-ФЗ).</w:t>
      </w:r>
    </w:p>
    <w:p>
      <w:pPr>
        <w:pStyle w:val="Style17"/>
        <w:shd w:fill="FFFFFF" w:val="clear"/>
        <w:bidi w:val="0"/>
        <w:spacing w:lineRule="auto" w:line="360"/>
        <w:ind w:left="20" w:right="20" w:firstLine="320"/>
        <w:jc w:val="both"/>
        <w:rPr/>
      </w:pPr>
      <w:r>
        <w:rPr>
          <w:sz w:val="24"/>
          <w:szCs w:val="24"/>
        </w:rPr>
        <w:t xml:space="preserve">В соответствии со ст. 13.14 указанного Кодекса разглашение информации с ограниченным доступом лицом, получившим доступ к такой информации в связи с исполнением служебных или профессиональных обязанностей, влечет за собой наложение административного штрафа на граждан в размере </w:t>
      </w:r>
      <w:r>
        <w:rPr>
          <w:sz w:val="24"/>
          <w:szCs w:val="24"/>
          <w:lang w:val="en-US" w:eastAsia="en-US"/>
        </w:rPr>
        <w:t>o</w:t>
      </w:r>
      <w:r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</w:rPr>
        <w:t xml:space="preserve">500 до 1 тысячи рублей; на должностных лиц - от 4 тысяч до 5 тысяч рублей (в ред. Федеральною закона </w:t>
      </w:r>
      <w:r>
        <w:rPr>
          <w:sz w:val="24"/>
          <w:szCs w:val="24"/>
          <w:lang w:val="en-US" w:eastAsia="en-US"/>
        </w:rPr>
        <w:t>o</w:t>
      </w:r>
      <w:r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</w:rPr>
        <w:t>22.06.2007 N 116-ФЗ).</w:t>
      </w:r>
    </w:p>
    <w:p>
      <w:pPr>
        <w:pStyle w:val="Style17"/>
        <w:shd w:fill="FFFFFF" w:val="clear"/>
        <w:bidi w:val="0"/>
        <w:spacing w:lineRule="auto" w:line="360"/>
        <w:ind w:left="20" w:right="0" w:firstLine="320"/>
        <w:jc w:val="both"/>
        <w:rPr/>
      </w:pPr>
      <w:r>
        <w:rPr>
          <w:sz w:val="24"/>
          <w:szCs w:val="24"/>
        </w:rPr>
        <w:t>2.1.3. Гражданско-правовая ответственность</w:t>
      </w:r>
    </w:p>
    <w:p>
      <w:pPr>
        <w:pStyle w:val="Style17"/>
        <w:shd w:fill="FFFFFF" w:val="clear"/>
        <w:bidi w:val="0"/>
        <w:spacing w:lineRule="auto" w:line="360"/>
        <w:ind w:left="20" w:right="20" w:firstLine="320"/>
        <w:jc w:val="both"/>
        <w:rPr/>
      </w:pPr>
      <w:r>
        <w:rPr>
          <w:sz w:val="24"/>
          <w:szCs w:val="24"/>
        </w:rPr>
        <w:t xml:space="preserve">Гражданский кодекс предусматривает защиту нематериальных благ граждан, включая неприкосновенность частной жизни, личную и семейную </w:t>
      </w:r>
      <w:r>
        <w:rPr>
          <w:sz w:val="24"/>
          <w:szCs w:val="24"/>
          <w:lang w:eastAsia="en-US"/>
        </w:rPr>
        <w:t xml:space="preserve">тайну, </w:t>
      </w:r>
      <w:r>
        <w:rPr>
          <w:sz w:val="24"/>
          <w:szCs w:val="24"/>
        </w:rPr>
        <w:t>деловую репутацию и др. Соответственно устанавливаются формы гражданско-правовой ответственности в виде денежной компенсации за причиненный моральный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вред. Обязанности опровержения сведений, порочащих честь, достоинство и деловую репутацию гражданина (работника) и т.п. (ст. 150.151. 152 ГК).</w:t>
      </w:r>
    </w:p>
    <w:p>
      <w:pPr>
        <w:pStyle w:val="Style17"/>
        <w:shd w:fill="FFFFFF" w:val="clear"/>
        <w:bidi w:val="0"/>
        <w:spacing w:lineRule="auto" w:line="360"/>
        <w:ind w:left="20" w:right="0" w:firstLine="320"/>
        <w:jc w:val="both"/>
        <w:rPr/>
      </w:pPr>
      <w:r>
        <w:rPr>
          <w:sz w:val="24"/>
          <w:szCs w:val="24"/>
        </w:rPr>
        <w:t>2.1. 4. Уголовная ответственность</w:t>
      </w:r>
    </w:p>
    <w:p>
      <w:pPr>
        <w:pStyle w:val="Style17"/>
        <w:shd w:fill="FFFFFF" w:val="clear"/>
        <w:bidi w:val="0"/>
        <w:spacing w:lineRule="auto" w:line="360"/>
        <w:ind w:left="20" w:right="20" w:firstLine="320"/>
        <w:jc w:val="both"/>
        <w:rPr/>
      </w:pPr>
      <w:r>
        <w:rPr>
          <w:sz w:val="24"/>
          <w:szCs w:val="24"/>
        </w:rPr>
        <w:t xml:space="preserve">Уголовным кодексом РФ предусматривается уголовная ответственность: за злоупотребление и незаконные действия с информационными данными </w:t>
      </w:r>
      <w:r>
        <w:rPr>
          <w:sz w:val="24"/>
          <w:szCs w:val="24"/>
          <w:lang w:eastAsia="en-US"/>
        </w:rPr>
        <w:t xml:space="preserve">о </w:t>
      </w:r>
      <w:r>
        <w:rPr>
          <w:sz w:val="24"/>
          <w:szCs w:val="24"/>
        </w:rPr>
        <w:t>частной жизни (ст. 137 УК), за неправомерный отказ должностного лица в предоставлении документов и материалов, непосредственно затрагивающих права и свободы гражданина, если эти деяния причинили вред правам и законным интересам граждан (в т.ч. работникам) (ст. 140 УК).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rFonts w:cs="Times New Roman"/>
      <w:color w:val="0066CC"/>
      <w:u w:val="single"/>
    </w:rPr>
  </w:style>
  <w:style w:type="character" w:styleId="2">
    <w:name w:val="Основной текст (2)_"/>
    <w:basedOn w:val="DefaultParagraphFont"/>
    <w:qFormat/>
    <w:rPr>
      <w:rFonts w:ascii="Times New Roman" w:hAnsi="Times New Roman" w:cs="Times New Roman"/>
      <w:b/>
      <w:bCs/>
      <w:spacing w:val="0"/>
      <w:sz w:val="18"/>
      <w:szCs w:val="18"/>
    </w:rPr>
  </w:style>
  <w:style w:type="character" w:styleId="1">
    <w:name w:val="Заголовок №1_"/>
    <w:basedOn w:val="DefaultParagraphFont"/>
    <w:qFormat/>
    <w:rPr>
      <w:rFonts w:ascii="Times New Roman" w:hAnsi="Times New Roman" w:cs="Times New Roman"/>
      <w:smallCaps/>
      <w:spacing w:val="0"/>
      <w:sz w:val="23"/>
      <w:szCs w:val="23"/>
    </w:rPr>
  </w:style>
  <w:style w:type="character" w:styleId="3">
    <w:name w:val="Основной текст (3)_"/>
    <w:basedOn w:val="DefaultParagraphFont"/>
    <w:qFormat/>
    <w:rPr>
      <w:rFonts w:ascii="Times New Roman" w:hAnsi="Times New Roman" w:cs="Times New Roman"/>
      <w:spacing w:val="0"/>
      <w:sz w:val="18"/>
      <w:szCs w:val="18"/>
    </w:rPr>
  </w:style>
  <w:style w:type="character" w:styleId="3105pt2">
    <w:name w:val="Основной текст (3) + 10,5 pt,Курсив,Основной текст (2) + Не полужирный"/>
    <w:basedOn w:val="3"/>
    <w:qFormat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31025pt62">
    <w:name w:val="Основной текст (3) + 102,5 pt6,Курсив2"/>
    <w:basedOn w:val="3"/>
    <w:qFormat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styleId="31">
    <w:name w:val="Основной текст (3)"/>
    <w:basedOn w:val="3"/>
    <w:qFormat/>
    <w:rPr>
      <w:rFonts w:ascii="Times New Roman" w:hAnsi="Times New Roman" w:cs="Times New Roman"/>
      <w:spacing w:val="0"/>
      <w:sz w:val="18"/>
      <w:szCs w:val="18"/>
      <w:u w:val="single"/>
    </w:rPr>
  </w:style>
  <w:style w:type="character" w:styleId="31015pt511pt">
    <w:name w:val="Основной текст (3) + 101,5 pt5,Курсив1,Интервал 1 pt"/>
    <w:basedOn w:val="3"/>
    <w:qFormat/>
    <w:rPr>
      <w:rFonts w:ascii="Times New Roman" w:hAnsi="Times New Roman" w:cs="Times New Roman"/>
      <w:i/>
      <w:iCs/>
      <w:spacing w:val="30"/>
      <w:sz w:val="21"/>
      <w:szCs w:val="21"/>
      <w:u w:val="single"/>
    </w:rPr>
  </w:style>
  <w:style w:type="character" w:styleId="4">
    <w:name w:val="Основной текст (4)_"/>
    <w:basedOn w:val="DefaultParagraphFont"/>
    <w:qFormat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495pt4">
    <w:name w:val="Основной текст (4) + 9,5 pt4,Не курсив"/>
    <w:basedOn w:val="4"/>
    <w:qFormat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character" w:styleId="41">
    <w:name w:val="Основной текст (4)"/>
    <w:basedOn w:val="4"/>
    <w:qFormat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styleId="43">
    <w:name w:val="Основной текст (4)3"/>
    <w:basedOn w:val="4"/>
    <w:qFormat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styleId="42">
    <w:name w:val="Основной текст (4)2"/>
    <w:basedOn w:val="4"/>
    <w:qFormat/>
    <w:rPr>
      <w:rFonts w:ascii="Times New Roman" w:hAnsi="Times New Roman" w:cs="Times New Roman"/>
      <w:i/>
      <w:iCs/>
      <w:spacing w:val="0"/>
      <w:sz w:val="21"/>
      <w:szCs w:val="21"/>
    </w:rPr>
  </w:style>
  <w:style w:type="character" w:styleId="3SegoeUI85pt31pt1">
    <w:name w:val="Основной текст (3) + Segoe UI,8,5 pt3,Малые прописные,Интервал 1 pt1"/>
    <w:basedOn w:val="3"/>
    <w:qFormat/>
    <w:rPr>
      <w:rFonts w:ascii="Segoe UI" w:hAnsi="Segoe UI" w:cs="Segoe UI"/>
      <w:smallCaps/>
      <w:spacing w:val="20"/>
      <w:sz w:val="17"/>
      <w:szCs w:val="17"/>
    </w:rPr>
  </w:style>
  <w:style w:type="character" w:styleId="395pt2">
    <w:name w:val="Основной текст (3) + 9,5 pt2"/>
    <w:basedOn w:val="3"/>
    <w:qFormat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character" w:styleId="5">
    <w:name w:val="Основной текст (5)_"/>
    <w:basedOn w:val="DefaultParagraphFont"/>
    <w:qFormat/>
    <w:rPr>
      <w:rFonts w:ascii="Times New Roman" w:hAnsi="Times New Roman" w:cs="Times New Roman"/>
      <w:spacing w:val="0"/>
      <w:sz w:val="20"/>
      <w:szCs w:val="20"/>
    </w:rPr>
  </w:style>
  <w:style w:type="character" w:styleId="9pt">
    <w:name w:val="Основной текст + 9 pt"/>
    <w:qFormat/>
    <w:rPr>
      <w:rFonts w:ascii="Times New Roman" w:hAnsi="Times New Roman"/>
      <w:spacing w:val="0"/>
      <w:sz w:val="18"/>
    </w:rPr>
  </w:style>
  <w:style w:type="character" w:styleId="115pt11">
    <w:name w:val="Основной текст + 11,5 pt1,Малые прописные1"/>
    <w:qFormat/>
    <w:rPr>
      <w:rFonts w:ascii="Times New Roman" w:hAnsi="Times New Roman"/>
      <w:smallCaps/>
      <w:spacing w:val="0"/>
      <w:sz w:val="23"/>
    </w:rPr>
  </w:style>
  <w:style w:type="character" w:styleId="Style15">
    <w:name w:val="Основной текст Знак"/>
    <w:basedOn w:val="DefaultParagraphFont"/>
    <w:qFormat/>
    <w:rPr/>
  </w:style>
  <w:style w:type="character" w:styleId="210pt28pt">
    <w:name w:val="Основной текст (2) + 10 pt,Не полужирный,Основной текст (2) + 8 pt"/>
    <w:qFormat/>
    <w:rPr>
      <w:rFonts w:ascii="Times New Roman" w:hAnsi="Times New Roman"/>
      <w:spacing w:val="0"/>
      <w:sz w:val="20"/>
      <w:lang w:val="en-US"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hd w:fill="FFFFFF"/>
      <w:spacing w:lineRule="exact" w:line="223"/>
      <w:jc w:val="center"/>
    </w:pPr>
    <w:rPr>
      <w:rFonts w:ascii="Times New Roman" w:hAnsi="Times New Roman" w:cs="Times New Roman"/>
      <w:sz w:val="19"/>
      <w:szCs w:val="19"/>
    </w:rPr>
  </w:style>
  <w:style w:type="paragraph" w:styleId="Style18">
    <w:name w:val="List"/>
    <w:basedOn w:val="Style17"/>
    <w:pPr>
      <w:shd w:fill="FFFFFF" w:val="clear"/>
    </w:pPr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Arial Unicode MS" w:hAnsi="Arial Unicode MS" w:eastAsia="Arial Unicode MS" w:cs="Arial Unicode MS"/>
      <w:color w:val="auto"/>
      <w:kern w:val="2"/>
      <w:sz w:val="24"/>
      <w:szCs w:val="24"/>
      <w:lang w:val="ru-RU" w:eastAsia="ru-RU" w:bidi="ar-SA"/>
    </w:rPr>
  </w:style>
  <w:style w:type="paragraph" w:styleId="51">
    <w:name w:val="Основной текст (5)"/>
    <w:basedOn w:val="Normal"/>
    <w:qFormat/>
    <w:pPr>
      <w:shd w:fill="FFFFFF"/>
      <w:spacing w:lineRule="exact" w:line="272"/>
      <w:jc w:val="both"/>
    </w:pPr>
    <w:rPr>
      <w:rFonts w:ascii="Times New Roman" w:hAnsi="Times New Roman" w:cs="Times New Roman"/>
      <w:sz w:val="20"/>
      <w:szCs w:val="20"/>
    </w:rPr>
  </w:style>
  <w:style w:type="paragraph" w:styleId="21">
    <w:name w:val="Основной текст (2)"/>
    <w:basedOn w:val="Normal"/>
    <w:qFormat/>
    <w:pPr>
      <w:shd w:fill="FFFFFF"/>
      <w:spacing w:lineRule="exact" w:line="259" w:before="0" w:after="24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11">
    <w:name w:val="Заголовок №1"/>
    <w:basedOn w:val="Normal"/>
    <w:qFormat/>
    <w:pPr>
      <w:shd w:fill="FFFFFF"/>
      <w:spacing w:lineRule="exact" w:line="223" w:before="240" w:after="0"/>
      <w:outlineLvl w:val="0"/>
    </w:pPr>
    <w:rPr>
      <w:rFonts w:ascii="Times New Roman" w:hAnsi="Times New Roman" w:cs="Times New Roman"/>
      <w:smallCaps/>
      <w:sz w:val="23"/>
      <w:szCs w:val="23"/>
    </w:rPr>
  </w:style>
  <w:style w:type="paragraph" w:styleId="311">
    <w:name w:val="Основной текст (3)1"/>
    <w:basedOn w:val="Normal"/>
    <w:qFormat/>
    <w:pPr>
      <w:shd w:fill="FFFFFF"/>
      <w:spacing w:lineRule="exact" w:line="223"/>
    </w:pPr>
    <w:rPr>
      <w:rFonts w:ascii="Times New Roman" w:hAnsi="Times New Roman" w:cs="Times New Roman"/>
      <w:sz w:val="18"/>
      <w:szCs w:val="18"/>
    </w:rPr>
  </w:style>
  <w:style w:type="paragraph" w:styleId="411">
    <w:name w:val="Основной текст (4)1"/>
    <w:basedOn w:val="Normal"/>
    <w:qFormat/>
    <w:pPr>
      <w:shd w:fill="FFFFFF"/>
      <w:spacing w:lineRule="exact" w:line="223" w:before="0" w:after="240"/>
    </w:pPr>
    <w:rPr>
      <w:rFonts w:ascii="Times New Roman" w:hAnsi="Times New Roman" w:cs="Times New Roman"/>
      <w:i/>
      <w:iCs/>
      <w:sz w:val="21"/>
      <w:szCs w:val="21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ru-RU" w:eastAsia="ru-RU" w:bidi="ar-SA"/>
    </w:rPr>
  </w:style>
  <w:style w:type="paragraph" w:styleId="211">
    <w:name w:val="Основной текст (2)1"/>
    <w:basedOn w:val="Normal"/>
    <w:qFormat/>
    <w:pPr>
      <w:shd w:fill="FFFFFF"/>
      <w:spacing w:lineRule="exact" w:line="247"/>
      <w:jc w:val="center"/>
    </w:pPr>
    <w:rPr>
      <w:rFonts w:ascii="Times New Roman" w:hAnsi="Times New Roman" w:cs="Times New Roman"/>
      <w:b/>
      <w:bCs/>
      <w:sz w:val="17"/>
      <w:szCs w:val="17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2</Pages>
  <Words>341</Words>
  <Characters>2244</Characters>
  <CharactersWithSpaces>2576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2017-12-10T14:17:00Z</dcterms:created>
  <dc:creator/>
  <dc:description/>
  <dc:language>ru-RU</dc:language>
  <cp:lastModifiedBy/>
  <cp:lastPrinted>2018-09-11T15:57:00Z</cp:lastPrinted>
  <dcterms:modified xsi:type="dcterms:W3CDTF">2021-02-20T16:04:00Z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